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C9E67" w14:textId="77777777" w:rsidR="00027664" w:rsidRPr="00027664" w:rsidRDefault="00027664" w:rsidP="00027664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C1BC00E" w14:textId="77777777" w:rsidR="006939CF" w:rsidRPr="006939CF" w:rsidRDefault="006939CF" w:rsidP="006939C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0" w:name="_Toc61864794"/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Table 5.1 How well prepared is your campus to handle the distribution of vaccines that may require refrigeration at the sub-freezing temperatures required for some vaccines?</w:t>
      </w:r>
      <w:bookmarkEnd w:id="0"/>
    </w:p>
    <w:p w14:paraId="5FA3C86E" w14:textId="77777777" w:rsidR="006939CF" w:rsidRPr="006939CF" w:rsidRDefault="006939CF" w:rsidP="006939C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1151"/>
        <w:gridCol w:w="1195"/>
        <w:gridCol w:w="1474"/>
        <w:gridCol w:w="1380"/>
        <w:gridCol w:w="1380"/>
        <w:gridCol w:w="1380"/>
        <w:gridCol w:w="1380"/>
      </w:tblGrid>
      <w:tr w:rsidR="006939CF" w:rsidRPr="006939CF" w14:paraId="6A80E373" w14:textId="77777777" w:rsidTr="00271105">
        <w:tc>
          <w:tcPr>
            <w:tcW w:w="4258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294CFAA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0938B894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600DCC6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Extremely well prepared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0C68301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Very well prepared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1409A89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Can get prepared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51947DB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very prepared</w:t>
            </w:r>
          </w:p>
        </w:tc>
        <w:tc>
          <w:tcPr>
            <w:tcW w:w="4258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48A7DAC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at all prepared</w:t>
            </w:r>
          </w:p>
        </w:tc>
      </w:tr>
      <w:tr w:rsidR="006939CF" w:rsidRPr="006939CF" w14:paraId="3E18E374" w14:textId="77777777" w:rsidTr="00271105">
        <w:tc>
          <w:tcPr>
            <w:tcW w:w="4258" w:type="dxa"/>
            <w:shd w:val="clear" w:color="auto" w:fill="E6EED5"/>
          </w:tcPr>
          <w:p w14:paraId="6DA2A6D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Entire sample</w:t>
            </w:r>
          </w:p>
        </w:tc>
        <w:tc>
          <w:tcPr>
            <w:tcW w:w="4258" w:type="dxa"/>
            <w:shd w:val="clear" w:color="auto" w:fill="E6EED5"/>
          </w:tcPr>
          <w:p w14:paraId="13E76DC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10.53%</w:t>
            </w:r>
          </w:p>
        </w:tc>
        <w:tc>
          <w:tcPr>
            <w:tcW w:w="4258" w:type="dxa"/>
            <w:shd w:val="clear" w:color="auto" w:fill="E6EED5"/>
          </w:tcPr>
          <w:p w14:paraId="306C60A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13.16%</w:t>
            </w:r>
          </w:p>
        </w:tc>
        <w:tc>
          <w:tcPr>
            <w:tcW w:w="4258" w:type="dxa"/>
            <w:shd w:val="clear" w:color="auto" w:fill="E6EED5"/>
          </w:tcPr>
          <w:p w14:paraId="48C511A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18.42%</w:t>
            </w:r>
          </w:p>
        </w:tc>
        <w:tc>
          <w:tcPr>
            <w:tcW w:w="4258" w:type="dxa"/>
            <w:shd w:val="clear" w:color="auto" w:fill="E6EED5"/>
          </w:tcPr>
          <w:p w14:paraId="4B4320D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21.05%</w:t>
            </w:r>
          </w:p>
        </w:tc>
        <w:tc>
          <w:tcPr>
            <w:tcW w:w="4258" w:type="dxa"/>
            <w:shd w:val="clear" w:color="auto" w:fill="E6EED5"/>
          </w:tcPr>
          <w:p w14:paraId="694FA48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15.79%</w:t>
            </w:r>
          </w:p>
        </w:tc>
        <w:tc>
          <w:tcPr>
            <w:tcW w:w="4258" w:type="dxa"/>
            <w:shd w:val="clear" w:color="auto" w:fill="E6EED5"/>
          </w:tcPr>
          <w:p w14:paraId="2F67D9BD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21.05%</w:t>
            </w:r>
          </w:p>
        </w:tc>
      </w:tr>
    </w:tbl>
    <w:p w14:paraId="5BDAB108" w14:textId="77777777" w:rsidR="006939CF" w:rsidRPr="006939CF" w:rsidRDefault="006939CF" w:rsidP="006939C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FC65C37" w14:textId="77777777" w:rsidR="006939CF" w:rsidRPr="006939CF" w:rsidRDefault="006939CF" w:rsidP="006939C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27CCA1CB" w14:textId="77777777" w:rsidR="006939CF" w:rsidRPr="006939CF" w:rsidRDefault="006939CF" w:rsidP="006939C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1" w:name="_Toc61864795"/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 xml:space="preserve">Table 5.2 How well prepared is your campus to handle the distribution of vaccines that may require refrigeration at the sub-freezing temperatures required for some vaccines? Broken out by for public and private </w:t>
      </w:r>
      <w:proofErr w:type="gramStart"/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colleges</w:t>
      </w:r>
      <w:bookmarkEnd w:id="1"/>
      <w:proofErr w:type="gramEnd"/>
    </w:p>
    <w:p w14:paraId="7067AD4E" w14:textId="77777777" w:rsidR="006939CF" w:rsidRPr="006939CF" w:rsidRDefault="006939CF" w:rsidP="006939C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1322"/>
        <w:gridCol w:w="1297"/>
        <w:gridCol w:w="1361"/>
        <w:gridCol w:w="1340"/>
        <w:gridCol w:w="1340"/>
        <w:gridCol w:w="1340"/>
        <w:gridCol w:w="1340"/>
      </w:tblGrid>
      <w:tr w:rsidR="006939CF" w:rsidRPr="006939CF" w14:paraId="77FCF538" w14:textId="77777777" w:rsidTr="00271105">
        <w:tc>
          <w:tcPr>
            <w:tcW w:w="138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54706AE4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for public and private colleges</w:t>
            </w:r>
          </w:p>
        </w:tc>
        <w:tc>
          <w:tcPr>
            <w:tcW w:w="1365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77C199D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1365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5937FEA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Extremely well prepared</w:t>
            </w:r>
          </w:p>
        </w:tc>
        <w:tc>
          <w:tcPr>
            <w:tcW w:w="1365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54326C4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Very well prepared</w:t>
            </w:r>
          </w:p>
        </w:tc>
        <w:tc>
          <w:tcPr>
            <w:tcW w:w="1365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2D71689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Can get prepared</w:t>
            </w:r>
          </w:p>
        </w:tc>
        <w:tc>
          <w:tcPr>
            <w:tcW w:w="1365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72C63F8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very prepared</w:t>
            </w:r>
          </w:p>
        </w:tc>
        <w:tc>
          <w:tcPr>
            <w:tcW w:w="1365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3A80BDC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at all prepared</w:t>
            </w:r>
          </w:p>
        </w:tc>
      </w:tr>
      <w:tr w:rsidR="006939CF" w:rsidRPr="006939CF" w14:paraId="00B081E6" w14:textId="77777777" w:rsidTr="00271105">
        <w:tc>
          <w:tcPr>
            <w:tcW w:w="1386" w:type="dxa"/>
            <w:shd w:val="clear" w:color="auto" w:fill="E6EED5"/>
          </w:tcPr>
          <w:p w14:paraId="3E58709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Public</w:t>
            </w:r>
          </w:p>
        </w:tc>
        <w:tc>
          <w:tcPr>
            <w:tcW w:w="1365" w:type="dxa"/>
            <w:shd w:val="clear" w:color="auto" w:fill="E6EED5"/>
          </w:tcPr>
          <w:p w14:paraId="61E30AA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  <w:tc>
          <w:tcPr>
            <w:tcW w:w="1365" w:type="dxa"/>
            <w:shd w:val="clear" w:color="auto" w:fill="E6EED5"/>
          </w:tcPr>
          <w:p w14:paraId="5E1D317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15.00%</w:t>
            </w:r>
          </w:p>
        </w:tc>
        <w:tc>
          <w:tcPr>
            <w:tcW w:w="1365" w:type="dxa"/>
            <w:shd w:val="clear" w:color="auto" w:fill="E6EED5"/>
          </w:tcPr>
          <w:p w14:paraId="20FF78ED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15.00%</w:t>
            </w:r>
          </w:p>
        </w:tc>
        <w:tc>
          <w:tcPr>
            <w:tcW w:w="1365" w:type="dxa"/>
            <w:shd w:val="clear" w:color="auto" w:fill="E6EED5"/>
          </w:tcPr>
          <w:p w14:paraId="03CED5A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365" w:type="dxa"/>
            <w:shd w:val="clear" w:color="auto" w:fill="E6EED5"/>
          </w:tcPr>
          <w:p w14:paraId="30E6E19A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365" w:type="dxa"/>
            <w:shd w:val="clear" w:color="auto" w:fill="E6EED5"/>
          </w:tcPr>
          <w:p w14:paraId="24698F7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</w:tr>
      <w:tr w:rsidR="006939CF" w:rsidRPr="006939CF" w14:paraId="49A823A7" w14:textId="77777777" w:rsidTr="00271105">
        <w:tc>
          <w:tcPr>
            <w:tcW w:w="1386" w:type="dxa"/>
            <w:shd w:val="clear" w:color="auto" w:fill="auto"/>
          </w:tcPr>
          <w:p w14:paraId="0E740F9A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Private</w:t>
            </w:r>
          </w:p>
        </w:tc>
        <w:tc>
          <w:tcPr>
            <w:tcW w:w="1365" w:type="dxa"/>
            <w:shd w:val="clear" w:color="auto" w:fill="E6EED5"/>
          </w:tcPr>
          <w:p w14:paraId="15873F8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  <w:tc>
          <w:tcPr>
            <w:tcW w:w="1365" w:type="dxa"/>
            <w:shd w:val="clear" w:color="auto" w:fill="auto"/>
          </w:tcPr>
          <w:p w14:paraId="009C959E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  <w:tc>
          <w:tcPr>
            <w:tcW w:w="1365" w:type="dxa"/>
            <w:shd w:val="clear" w:color="auto" w:fill="E6EED5"/>
          </w:tcPr>
          <w:p w14:paraId="12248463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22.22%</w:t>
            </w:r>
          </w:p>
        </w:tc>
        <w:tc>
          <w:tcPr>
            <w:tcW w:w="1365" w:type="dxa"/>
            <w:shd w:val="clear" w:color="auto" w:fill="auto"/>
          </w:tcPr>
          <w:p w14:paraId="1DF78BB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365" w:type="dxa"/>
            <w:shd w:val="clear" w:color="auto" w:fill="E6EED5"/>
          </w:tcPr>
          <w:p w14:paraId="3CB7CC9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5.56%</w:t>
            </w:r>
          </w:p>
        </w:tc>
        <w:tc>
          <w:tcPr>
            <w:tcW w:w="1365" w:type="dxa"/>
            <w:shd w:val="clear" w:color="auto" w:fill="auto"/>
          </w:tcPr>
          <w:p w14:paraId="72307FEA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</w:tr>
    </w:tbl>
    <w:p w14:paraId="526C8A05" w14:textId="77777777" w:rsidR="006939CF" w:rsidRPr="006939CF" w:rsidRDefault="006939CF" w:rsidP="006939C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28F7BF2E" w14:textId="77777777" w:rsidR="006939CF" w:rsidRPr="006939CF" w:rsidRDefault="006939CF" w:rsidP="006939C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br w:type="page"/>
      </w:r>
      <w:bookmarkStart w:id="2" w:name="_Toc61864796"/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 xml:space="preserve">Table 5.3 How well prepared is your campus to handle the distribution of vaccines that may require refrigeration at the sub-freezing temperatures required for some vaccines? Broken out by type or Carnegie </w:t>
      </w:r>
      <w:proofErr w:type="gramStart"/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class</w:t>
      </w:r>
      <w:bookmarkEnd w:id="2"/>
      <w:proofErr w:type="gramEnd"/>
    </w:p>
    <w:p w14:paraId="436E07A0" w14:textId="77777777" w:rsidR="006939CF" w:rsidRPr="006939CF" w:rsidRDefault="006939CF" w:rsidP="006939C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1498"/>
        <w:gridCol w:w="1226"/>
        <w:gridCol w:w="1360"/>
        <w:gridCol w:w="1314"/>
        <w:gridCol w:w="1314"/>
        <w:gridCol w:w="1314"/>
        <w:gridCol w:w="1314"/>
      </w:tblGrid>
      <w:tr w:rsidR="006939CF" w:rsidRPr="006939CF" w14:paraId="6112235D" w14:textId="77777777" w:rsidTr="00271105">
        <w:tc>
          <w:tcPr>
            <w:tcW w:w="1362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6F275CA4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by type or Carnegie class</w:t>
            </w:r>
          </w:p>
        </w:tc>
        <w:tc>
          <w:tcPr>
            <w:tcW w:w="1369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5419DF6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1369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7F9CA54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Extremely well prepared</w:t>
            </w:r>
          </w:p>
        </w:tc>
        <w:tc>
          <w:tcPr>
            <w:tcW w:w="1369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377D3803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Very well prepared</w:t>
            </w:r>
          </w:p>
        </w:tc>
        <w:tc>
          <w:tcPr>
            <w:tcW w:w="1369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59DA8CF3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Can get prepared</w:t>
            </w:r>
          </w:p>
        </w:tc>
        <w:tc>
          <w:tcPr>
            <w:tcW w:w="1369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305E398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very prepared</w:t>
            </w:r>
          </w:p>
        </w:tc>
        <w:tc>
          <w:tcPr>
            <w:tcW w:w="1369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29D164B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at all prepared</w:t>
            </w:r>
          </w:p>
        </w:tc>
      </w:tr>
      <w:tr w:rsidR="006939CF" w:rsidRPr="006939CF" w14:paraId="66D0381D" w14:textId="77777777" w:rsidTr="00271105">
        <w:tc>
          <w:tcPr>
            <w:tcW w:w="1362" w:type="dxa"/>
            <w:shd w:val="clear" w:color="auto" w:fill="E6EED5"/>
          </w:tcPr>
          <w:p w14:paraId="0FE380ED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Community College</w:t>
            </w:r>
          </w:p>
        </w:tc>
        <w:tc>
          <w:tcPr>
            <w:tcW w:w="1369" w:type="dxa"/>
            <w:shd w:val="clear" w:color="auto" w:fill="E6EED5"/>
          </w:tcPr>
          <w:p w14:paraId="25D5CB4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  <w:tc>
          <w:tcPr>
            <w:tcW w:w="1369" w:type="dxa"/>
            <w:shd w:val="clear" w:color="auto" w:fill="E6EED5"/>
          </w:tcPr>
          <w:p w14:paraId="15E4521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69" w:type="dxa"/>
            <w:shd w:val="clear" w:color="auto" w:fill="E6EED5"/>
          </w:tcPr>
          <w:p w14:paraId="732CFF8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69" w:type="dxa"/>
            <w:shd w:val="clear" w:color="auto" w:fill="E6EED5"/>
          </w:tcPr>
          <w:p w14:paraId="20540ECD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69" w:type="dxa"/>
            <w:shd w:val="clear" w:color="auto" w:fill="E6EED5"/>
          </w:tcPr>
          <w:p w14:paraId="53C894D4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  <w:tc>
          <w:tcPr>
            <w:tcW w:w="1369" w:type="dxa"/>
            <w:shd w:val="clear" w:color="auto" w:fill="E6EED5"/>
          </w:tcPr>
          <w:p w14:paraId="5102785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6939CF" w:rsidRPr="006939CF" w14:paraId="045A2E42" w14:textId="77777777" w:rsidTr="00271105">
        <w:tc>
          <w:tcPr>
            <w:tcW w:w="1362" w:type="dxa"/>
            <w:shd w:val="clear" w:color="auto" w:fill="auto"/>
          </w:tcPr>
          <w:p w14:paraId="5D05907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BA</w:t>
            </w:r>
          </w:p>
        </w:tc>
        <w:tc>
          <w:tcPr>
            <w:tcW w:w="1369" w:type="dxa"/>
            <w:shd w:val="clear" w:color="auto" w:fill="E6EED5"/>
          </w:tcPr>
          <w:p w14:paraId="39832C12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10.53%</w:t>
            </w:r>
          </w:p>
        </w:tc>
        <w:tc>
          <w:tcPr>
            <w:tcW w:w="1369" w:type="dxa"/>
            <w:shd w:val="clear" w:color="auto" w:fill="auto"/>
          </w:tcPr>
          <w:p w14:paraId="783E9364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10.53%</w:t>
            </w:r>
          </w:p>
        </w:tc>
        <w:tc>
          <w:tcPr>
            <w:tcW w:w="1369" w:type="dxa"/>
            <w:shd w:val="clear" w:color="auto" w:fill="E6EED5"/>
          </w:tcPr>
          <w:p w14:paraId="13A94FE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21.05%</w:t>
            </w:r>
          </w:p>
        </w:tc>
        <w:tc>
          <w:tcPr>
            <w:tcW w:w="1369" w:type="dxa"/>
            <w:shd w:val="clear" w:color="auto" w:fill="auto"/>
          </w:tcPr>
          <w:p w14:paraId="616B0C0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21.05%</w:t>
            </w:r>
          </w:p>
        </w:tc>
        <w:tc>
          <w:tcPr>
            <w:tcW w:w="1369" w:type="dxa"/>
            <w:shd w:val="clear" w:color="auto" w:fill="E6EED5"/>
          </w:tcPr>
          <w:p w14:paraId="62B99B2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10.53%</w:t>
            </w:r>
          </w:p>
        </w:tc>
        <w:tc>
          <w:tcPr>
            <w:tcW w:w="1369" w:type="dxa"/>
            <w:shd w:val="clear" w:color="auto" w:fill="auto"/>
          </w:tcPr>
          <w:p w14:paraId="0582C20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26.32%</w:t>
            </w:r>
          </w:p>
        </w:tc>
      </w:tr>
      <w:tr w:rsidR="006939CF" w:rsidRPr="006939CF" w14:paraId="281FEB75" w14:textId="77777777" w:rsidTr="00271105">
        <w:tc>
          <w:tcPr>
            <w:tcW w:w="1362" w:type="dxa"/>
            <w:shd w:val="clear" w:color="auto" w:fill="E6EED5"/>
          </w:tcPr>
          <w:p w14:paraId="12AD57C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MA/PHD</w:t>
            </w:r>
          </w:p>
        </w:tc>
        <w:tc>
          <w:tcPr>
            <w:tcW w:w="1369" w:type="dxa"/>
            <w:shd w:val="clear" w:color="auto" w:fill="E6EED5"/>
          </w:tcPr>
          <w:p w14:paraId="1F0DDAF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69" w:type="dxa"/>
            <w:shd w:val="clear" w:color="auto" w:fill="E6EED5"/>
          </w:tcPr>
          <w:p w14:paraId="719615D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69" w:type="dxa"/>
            <w:shd w:val="clear" w:color="auto" w:fill="E6EED5"/>
          </w:tcPr>
          <w:p w14:paraId="25D19AD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69" w:type="dxa"/>
            <w:shd w:val="clear" w:color="auto" w:fill="E6EED5"/>
          </w:tcPr>
          <w:p w14:paraId="752E4F7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369" w:type="dxa"/>
            <w:shd w:val="clear" w:color="auto" w:fill="E6EED5"/>
          </w:tcPr>
          <w:p w14:paraId="0CABAA3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369" w:type="dxa"/>
            <w:shd w:val="clear" w:color="auto" w:fill="E6EED5"/>
          </w:tcPr>
          <w:p w14:paraId="30AE41D2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</w:tr>
      <w:tr w:rsidR="006939CF" w:rsidRPr="006939CF" w14:paraId="13950417" w14:textId="77777777" w:rsidTr="00271105">
        <w:tc>
          <w:tcPr>
            <w:tcW w:w="1362" w:type="dxa"/>
            <w:shd w:val="clear" w:color="auto" w:fill="auto"/>
          </w:tcPr>
          <w:p w14:paraId="6B98BCF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Research University</w:t>
            </w:r>
          </w:p>
        </w:tc>
        <w:tc>
          <w:tcPr>
            <w:tcW w:w="1369" w:type="dxa"/>
            <w:shd w:val="clear" w:color="auto" w:fill="E6EED5"/>
          </w:tcPr>
          <w:p w14:paraId="5D976624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9.09%</w:t>
            </w:r>
          </w:p>
        </w:tc>
        <w:tc>
          <w:tcPr>
            <w:tcW w:w="1369" w:type="dxa"/>
            <w:shd w:val="clear" w:color="auto" w:fill="auto"/>
          </w:tcPr>
          <w:p w14:paraId="1436555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27.27%</w:t>
            </w:r>
          </w:p>
        </w:tc>
        <w:tc>
          <w:tcPr>
            <w:tcW w:w="1369" w:type="dxa"/>
            <w:shd w:val="clear" w:color="auto" w:fill="E6EED5"/>
          </w:tcPr>
          <w:p w14:paraId="0373969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27.27%</w:t>
            </w:r>
          </w:p>
        </w:tc>
        <w:tc>
          <w:tcPr>
            <w:tcW w:w="1369" w:type="dxa"/>
            <w:shd w:val="clear" w:color="auto" w:fill="auto"/>
          </w:tcPr>
          <w:p w14:paraId="0463C42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18.18%</w:t>
            </w:r>
          </w:p>
        </w:tc>
        <w:tc>
          <w:tcPr>
            <w:tcW w:w="1369" w:type="dxa"/>
            <w:shd w:val="clear" w:color="auto" w:fill="E6EED5"/>
          </w:tcPr>
          <w:p w14:paraId="02686AE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9.09%</w:t>
            </w:r>
          </w:p>
        </w:tc>
        <w:tc>
          <w:tcPr>
            <w:tcW w:w="1369" w:type="dxa"/>
            <w:shd w:val="clear" w:color="auto" w:fill="auto"/>
          </w:tcPr>
          <w:p w14:paraId="7AD9E0E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9.09%</w:t>
            </w:r>
          </w:p>
        </w:tc>
      </w:tr>
    </w:tbl>
    <w:p w14:paraId="56CAA392" w14:textId="77777777" w:rsidR="006939CF" w:rsidRPr="006939CF" w:rsidRDefault="006939CF" w:rsidP="006939C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36F2013D" w14:textId="77777777" w:rsidR="006939CF" w:rsidRPr="006939CF" w:rsidRDefault="006939CF" w:rsidP="006939C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3" w:name="_Toc61864797"/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 xml:space="preserve">Table 5.4 How well prepared is your campus to handle the distribution of vaccines that may require refrigeration at the sub-freezing temperatures required for some vaccines? Broken out by enrollment </w:t>
      </w:r>
      <w:proofErr w:type="gramStart"/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level</w:t>
      </w:r>
      <w:bookmarkEnd w:id="3"/>
      <w:proofErr w:type="gramEnd"/>
    </w:p>
    <w:p w14:paraId="7D265BE5" w14:textId="77777777" w:rsidR="006939CF" w:rsidRPr="006939CF" w:rsidRDefault="006939CF" w:rsidP="006939C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1574"/>
        <w:gridCol w:w="1229"/>
        <w:gridCol w:w="1349"/>
        <w:gridCol w:w="1297"/>
        <w:gridCol w:w="1297"/>
        <w:gridCol w:w="1297"/>
        <w:gridCol w:w="1297"/>
      </w:tblGrid>
      <w:tr w:rsidR="006939CF" w:rsidRPr="006939CF" w14:paraId="4AB7F40B" w14:textId="77777777" w:rsidTr="00271105">
        <w:tc>
          <w:tcPr>
            <w:tcW w:w="163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43A05F1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by enrollment level</w:t>
            </w:r>
          </w:p>
        </w:tc>
        <w:tc>
          <w:tcPr>
            <w:tcW w:w="1324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7A6DF6B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1324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679E84C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Extremely well prepared</w:t>
            </w:r>
          </w:p>
        </w:tc>
        <w:tc>
          <w:tcPr>
            <w:tcW w:w="1323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4758860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Very well prepared</w:t>
            </w:r>
          </w:p>
        </w:tc>
        <w:tc>
          <w:tcPr>
            <w:tcW w:w="1323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2A1BB70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Can get prepared</w:t>
            </w:r>
          </w:p>
        </w:tc>
        <w:tc>
          <w:tcPr>
            <w:tcW w:w="1323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04496F9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very prepared</w:t>
            </w:r>
          </w:p>
        </w:tc>
        <w:tc>
          <w:tcPr>
            <w:tcW w:w="1323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104BE5B4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at all prepared</w:t>
            </w:r>
          </w:p>
        </w:tc>
      </w:tr>
      <w:tr w:rsidR="006939CF" w:rsidRPr="006939CF" w14:paraId="3E7B3112" w14:textId="77777777" w:rsidTr="00271105">
        <w:tc>
          <w:tcPr>
            <w:tcW w:w="1636" w:type="dxa"/>
            <w:shd w:val="clear" w:color="auto" w:fill="E6EED5"/>
          </w:tcPr>
          <w:p w14:paraId="0E1A390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Under 2000</w:t>
            </w:r>
          </w:p>
        </w:tc>
        <w:tc>
          <w:tcPr>
            <w:tcW w:w="1324" w:type="dxa"/>
            <w:shd w:val="clear" w:color="auto" w:fill="E6EED5"/>
          </w:tcPr>
          <w:p w14:paraId="1F0B15D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24" w:type="dxa"/>
            <w:shd w:val="clear" w:color="auto" w:fill="E6EED5"/>
          </w:tcPr>
          <w:p w14:paraId="0750BCF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23" w:type="dxa"/>
            <w:shd w:val="clear" w:color="auto" w:fill="E6EED5"/>
          </w:tcPr>
          <w:p w14:paraId="3F6DC82A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23" w:type="dxa"/>
            <w:shd w:val="clear" w:color="auto" w:fill="E6EED5"/>
          </w:tcPr>
          <w:p w14:paraId="71A4BFD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28.57%</w:t>
            </w:r>
          </w:p>
        </w:tc>
        <w:tc>
          <w:tcPr>
            <w:tcW w:w="1323" w:type="dxa"/>
            <w:shd w:val="clear" w:color="auto" w:fill="E6EED5"/>
          </w:tcPr>
          <w:p w14:paraId="586040A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28.57%</w:t>
            </w:r>
          </w:p>
        </w:tc>
        <w:tc>
          <w:tcPr>
            <w:tcW w:w="1323" w:type="dxa"/>
            <w:shd w:val="clear" w:color="auto" w:fill="E6EED5"/>
          </w:tcPr>
          <w:p w14:paraId="7F9CD3ED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</w:tr>
      <w:tr w:rsidR="006939CF" w:rsidRPr="006939CF" w14:paraId="4909600B" w14:textId="77777777" w:rsidTr="00271105">
        <w:tc>
          <w:tcPr>
            <w:tcW w:w="1636" w:type="dxa"/>
            <w:shd w:val="clear" w:color="auto" w:fill="auto"/>
          </w:tcPr>
          <w:p w14:paraId="171650B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2000 to 5000</w:t>
            </w:r>
          </w:p>
        </w:tc>
        <w:tc>
          <w:tcPr>
            <w:tcW w:w="1324" w:type="dxa"/>
            <w:shd w:val="clear" w:color="auto" w:fill="E6EED5"/>
          </w:tcPr>
          <w:p w14:paraId="4E223EE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24" w:type="dxa"/>
            <w:shd w:val="clear" w:color="auto" w:fill="auto"/>
          </w:tcPr>
          <w:p w14:paraId="12D45BB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  <w:tc>
          <w:tcPr>
            <w:tcW w:w="1323" w:type="dxa"/>
            <w:shd w:val="clear" w:color="auto" w:fill="E6EED5"/>
          </w:tcPr>
          <w:p w14:paraId="77CF6AF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40.00%</w:t>
            </w:r>
          </w:p>
        </w:tc>
        <w:tc>
          <w:tcPr>
            <w:tcW w:w="1323" w:type="dxa"/>
            <w:shd w:val="clear" w:color="auto" w:fill="auto"/>
          </w:tcPr>
          <w:p w14:paraId="6B47B71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23" w:type="dxa"/>
            <w:shd w:val="clear" w:color="auto" w:fill="E6EED5"/>
          </w:tcPr>
          <w:p w14:paraId="39479EB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23" w:type="dxa"/>
            <w:shd w:val="clear" w:color="auto" w:fill="auto"/>
          </w:tcPr>
          <w:p w14:paraId="0BA160C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</w:tr>
      <w:tr w:rsidR="006939CF" w:rsidRPr="006939CF" w14:paraId="7E5768D0" w14:textId="77777777" w:rsidTr="00271105">
        <w:tc>
          <w:tcPr>
            <w:tcW w:w="1636" w:type="dxa"/>
            <w:shd w:val="clear" w:color="auto" w:fill="E6EED5"/>
          </w:tcPr>
          <w:p w14:paraId="07B66BFA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5000+ to 15000</w:t>
            </w:r>
          </w:p>
        </w:tc>
        <w:tc>
          <w:tcPr>
            <w:tcW w:w="1324" w:type="dxa"/>
            <w:shd w:val="clear" w:color="auto" w:fill="E6EED5"/>
          </w:tcPr>
          <w:p w14:paraId="7C59117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  <w:tc>
          <w:tcPr>
            <w:tcW w:w="1324" w:type="dxa"/>
            <w:shd w:val="clear" w:color="auto" w:fill="E6EED5"/>
          </w:tcPr>
          <w:p w14:paraId="7FFFCC2E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23" w:type="dxa"/>
            <w:shd w:val="clear" w:color="auto" w:fill="E6EED5"/>
          </w:tcPr>
          <w:p w14:paraId="13490BB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323" w:type="dxa"/>
            <w:shd w:val="clear" w:color="auto" w:fill="E6EED5"/>
          </w:tcPr>
          <w:p w14:paraId="7452D02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323" w:type="dxa"/>
            <w:shd w:val="clear" w:color="auto" w:fill="E6EED5"/>
          </w:tcPr>
          <w:p w14:paraId="280776BA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323" w:type="dxa"/>
            <w:shd w:val="clear" w:color="auto" w:fill="E6EED5"/>
          </w:tcPr>
          <w:p w14:paraId="4162976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6939CF" w:rsidRPr="006939CF" w14:paraId="59EC5DBF" w14:textId="77777777" w:rsidTr="00271105">
        <w:tc>
          <w:tcPr>
            <w:tcW w:w="1636" w:type="dxa"/>
            <w:shd w:val="clear" w:color="auto" w:fill="auto"/>
          </w:tcPr>
          <w:p w14:paraId="7A5CF35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15000+ to 30000</w:t>
            </w:r>
          </w:p>
        </w:tc>
        <w:tc>
          <w:tcPr>
            <w:tcW w:w="1324" w:type="dxa"/>
            <w:shd w:val="clear" w:color="auto" w:fill="E6EED5"/>
          </w:tcPr>
          <w:p w14:paraId="5AEF38B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324" w:type="dxa"/>
            <w:shd w:val="clear" w:color="auto" w:fill="auto"/>
          </w:tcPr>
          <w:p w14:paraId="26600A5E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323" w:type="dxa"/>
            <w:shd w:val="clear" w:color="auto" w:fill="E6EED5"/>
          </w:tcPr>
          <w:p w14:paraId="4D7A86F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323" w:type="dxa"/>
            <w:shd w:val="clear" w:color="auto" w:fill="auto"/>
          </w:tcPr>
          <w:p w14:paraId="7098DB9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323" w:type="dxa"/>
            <w:shd w:val="clear" w:color="auto" w:fill="E6EED5"/>
          </w:tcPr>
          <w:p w14:paraId="332D279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323" w:type="dxa"/>
            <w:shd w:val="clear" w:color="auto" w:fill="auto"/>
          </w:tcPr>
          <w:p w14:paraId="6654AFE2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</w:tr>
      <w:tr w:rsidR="006939CF" w:rsidRPr="006939CF" w14:paraId="01582DA8" w14:textId="77777777" w:rsidTr="00271105">
        <w:tc>
          <w:tcPr>
            <w:tcW w:w="1636" w:type="dxa"/>
            <w:shd w:val="clear" w:color="auto" w:fill="E6EED5"/>
          </w:tcPr>
          <w:p w14:paraId="5BD550C3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More than 30000</w:t>
            </w:r>
          </w:p>
        </w:tc>
        <w:tc>
          <w:tcPr>
            <w:tcW w:w="1324" w:type="dxa"/>
            <w:shd w:val="clear" w:color="auto" w:fill="E6EED5"/>
          </w:tcPr>
          <w:p w14:paraId="218823A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24" w:type="dxa"/>
            <w:shd w:val="clear" w:color="auto" w:fill="E6EED5"/>
          </w:tcPr>
          <w:p w14:paraId="7ECC9D33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28.57%</w:t>
            </w:r>
          </w:p>
        </w:tc>
        <w:tc>
          <w:tcPr>
            <w:tcW w:w="1323" w:type="dxa"/>
            <w:shd w:val="clear" w:color="auto" w:fill="E6EED5"/>
          </w:tcPr>
          <w:p w14:paraId="0AB79E13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23" w:type="dxa"/>
            <w:shd w:val="clear" w:color="auto" w:fill="E6EED5"/>
          </w:tcPr>
          <w:p w14:paraId="4137EBC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42.86%</w:t>
            </w:r>
          </w:p>
        </w:tc>
        <w:tc>
          <w:tcPr>
            <w:tcW w:w="1323" w:type="dxa"/>
            <w:shd w:val="clear" w:color="auto" w:fill="E6EED5"/>
          </w:tcPr>
          <w:p w14:paraId="195D504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23" w:type="dxa"/>
            <w:shd w:val="clear" w:color="auto" w:fill="E6EED5"/>
          </w:tcPr>
          <w:p w14:paraId="2BDE11A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</w:tr>
    </w:tbl>
    <w:p w14:paraId="2EDC2E6B" w14:textId="77777777" w:rsidR="006939CF" w:rsidRPr="006939CF" w:rsidRDefault="006939CF" w:rsidP="006939C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4" w:name="_Toc61864798"/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 xml:space="preserve">Table 5.5 How well prepared is your campus to handle the distribution of vaccines that may require refrigeration at the sub-freezing temperatures required for some vaccines? Broken out by tuition </w:t>
      </w:r>
      <w:proofErr w:type="gramStart"/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level</w:t>
      </w:r>
      <w:bookmarkEnd w:id="4"/>
      <w:proofErr w:type="gramEnd"/>
    </w:p>
    <w:p w14:paraId="4FED950A" w14:textId="77777777" w:rsidR="006939CF" w:rsidRPr="006939CF" w:rsidRDefault="006939CF" w:rsidP="006939C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1400"/>
        <w:gridCol w:w="1281"/>
        <w:gridCol w:w="1351"/>
        <w:gridCol w:w="1327"/>
        <w:gridCol w:w="1327"/>
        <w:gridCol w:w="1327"/>
        <w:gridCol w:w="1327"/>
      </w:tblGrid>
      <w:tr w:rsidR="006939CF" w:rsidRPr="006939CF" w14:paraId="223FF291" w14:textId="77777777" w:rsidTr="00271105">
        <w:tc>
          <w:tcPr>
            <w:tcW w:w="146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687B81A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lastRenderedPageBreak/>
              <w:t>by tuition level</w:t>
            </w:r>
          </w:p>
        </w:tc>
        <w:tc>
          <w:tcPr>
            <w:tcW w:w="1352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6528C95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1352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68BFFB5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Extremely well prepared</w:t>
            </w:r>
          </w:p>
        </w:tc>
        <w:tc>
          <w:tcPr>
            <w:tcW w:w="1352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281B484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Very well prepared</w:t>
            </w:r>
          </w:p>
        </w:tc>
        <w:tc>
          <w:tcPr>
            <w:tcW w:w="1352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39B07A53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Can get prepared</w:t>
            </w:r>
          </w:p>
        </w:tc>
        <w:tc>
          <w:tcPr>
            <w:tcW w:w="1352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4251944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very prepared</w:t>
            </w:r>
          </w:p>
        </w:tc>
        <w:tc>
          <w:tcPr>
            <w:tcW w:w="1352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4EB21E44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at all prepared</w:t>
            </w:r>
          </w:p>
        </w:tc>
      </w:tr>
      <w:tr w:rsidR="006939CF" w:rsidRPr="006939CF" w14:paraId="72559062" w14:textId="77777777" w:rsidTr="00271105">
        <w:tc>
          <w:tcPr>
            <w:tcW w:w="1464" w:type="dxa"/>
            <w:shd w:val="clear" w:color="auto" w:fill="E6EED5"/>
          </w:tcPr>
          <w:p w14:paraId="0A4972AE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Under $7000</w:t>
            </w:r>
          </w:p>
        </w:tc>
        <w:tc>
          <w:tcPr>
            <w:tcW w:w="1352" w:type="dxa"/>
            <w:shd w:val="clear" w:color="auto" w:fill="E6EED5"/>
          </w:tcPr>
          <w:p w14:paraId="3EC1340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52" w:type="dxa"/>
            <w:shd w:val="clear" w:color="auto" w:fill="E6EED5"/>
          </w:tcPr>
          <w:p w14:paraId="14F6FBC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52" w:type="dxa"/>
            <w:shd w:val="clear" w:color="auto" w:fill="E6EED5"/>
          </w:tcPr>
          <w:p w14:paraId="62265424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52" w:type="dxa"/>
            <w:shd w:val="clear" w:color="auto" w:fill="E6EED5"/>
          </w:tcPr>
          <w:p w14:paraId="7376C82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2" w:type="dxa"/>
            <w:shd w:val="clear" w:color="auto" w:fill="E6EED5"/>
          </w:tcPr>
          <w:p w14:paraId="2EE9B9FE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42.86%</w:t>
            </w:r>
          </w:p>
        </w:tc>
        <w:tc>
          <w:tcPr>
            <w:tcW w:w="1352" w:type="dxa"/>
            <w:shd w:val="clear" w:color="auto" w:fill="E6EED5"/>
          </w:tcPr>
          <w:p w14:paraId="57910AB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</w:tr>
      <w:tr w:rsidR="006939CF" w:rsidRPr="006939CF" w14:paraId="1CFE3CAE" w14:textId="77777777" w:rsidTr="00271105">
        <w:tc>
          <w:tcPr>
            <w:tcW w:w="1464" w:type="dxa"/>
            <w:shd w:val="clear" w:color="auto" w:fill="auto"/>
          </w:tcPr>
          <w:p w14:paraId="5790E162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$7000 to $15000</w:t>
            </w:r>
          </w:p>
        </w:tc>
        <w:tc>
          <w:tcPr>
            <w:tcW w:w="1352" w:type="dxa"/>
            <w:shd w:val="clear" w:color="auto" w:fill="E6EED5"/>
          </w:tcPr>
          <w:p w14:paraId="6C23481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52" w:type="dxa"/>
            <w:shd w:val="clear" w:color="auto" w:fill="auto"/>
          </w:tcPr>
          <w:p w14:paraId="20916BE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52" w:type="dxa"/>
            <w:shd w:val="clear" w:color="auto" w:fill="E6EED5"/>
          </w:tcPr>
          <w:p w14:paraId="05E46232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2" w:type="dxa"/>
            <w:shd w:val="clear" w:color="auto" w:fill="auto"/>
          </w:tcPr>
          <w:p w14:paraId="2597C84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57.14%</w:t>
            </w:r>
          </w:p>
        </w:tc>
        <w:tc>
          <w:tcPr>
            <w:tcW w:w="1352" w:type="dxa"/>
            <w:shd w:val="clear" w:color="auto" w:fill="E6EED5"/>
          </w:tcPr>
          <w:p w14:paraId="4AEACA12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52" w:type="dxa"/>
            <w:shd w:val="clear" w:color="auto" w:fill="auto"/>
          </w:tcPr>
          <w:p w14:paraId="2C56E79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6939CF" w:rsidRPr="006939CF" w14:paraId="52E3A2C7" w14:textId="77777777" w:rsidTr="00271105">
        <w:tc>
          <w:tcPr>
            <w:tcW w:w="1464" w:type="dxa"/>
            <w:shd w:val="clear" w:color="auto" w:fill="E6EED5"/>
          </w:tcPr>
          <w:p w14:paraId="606AAFF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$15000+ to $30000</w:t>
            </w:r>
          </w:p>
        </w:tc>
        <w:tc>
          <w:tcPr>
            <w:tcW w:w="1352" w:type="dxa"/>
            <w:shd w:val="clear" w:color="auto" w:fill="E6EED5"/>
          </w:tcPr>
          <w:p w14:paraId="77EE290A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2" w:type="dxa"/>
            <w:shd w:val="clear" w:color="auto" w:fill="E6EED5"/>
          </w:tcPr>
          <w:p w14:paraId="06A9645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2" w:type="dxa"/>
            <w:shd w:val="clear" w:color="auto" w:fill="E6EED5"/>
          </w:tcPr>
          <w:p w14:paraId="2B7A1852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352" w:type="dxa"/>
            <w:shd w:val="clear" w:color="auto" w:fill="E6EED5"/>
          </w:tcPr>
          <w:p w14:paraId="0603D1A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352" w:type="dxa"/>
            <w:shd w:val="clear" w:color="auto" w:fill="E6EED5"/>
          </w:tcPr>
          <w:p w14:paraId="5B8F325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352" w:type="dxa"/>
            <w:shd w:val="clear" w:color="auto" w:fill="E6EED5"/>
          </w:tcPr>
          <w:p w14:paraId="1F8BD7D4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</w:tr>
      <w:tr w:rsidR="006939CF" w:rsidRPr="006939CF" w14:paraId="79543BB4" w14:textId="77777777" w:rsidTr="00271105">
        <w:tc>
          <w:tcPr>
            <w:tcW w:w="1464" w:type="dxa"/>
            <w:shd w:val="clear" w:color="auto" w:fill="auto"/>
          </w:tcPr>
          <w:p w14:paraId="01E8801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$30000+ to $50000</w:t>
            </w:r>
          </w:p>
        </w:tc>
        <w:tc>
          <w:tcPr>
            <w:tcW w:w="1352" w:type="dxa"/>
            <w:shd w:val="clear" w:color="auto" w:fill="E6EED5"/>
          </w:tcPr>
          <w:p w14:paraId="4F85C28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22.22%</w:t>
            </w:r>
          </w:p>
        </w:tc>
        <w:tc>
          <w:tcPr>
            <w:tcW w:w="1352" w:type="dxa"/>
            <w:shd w:val="clear" w:color="auto" w:fill="auto"/>
          </w:tcPr>
          <w:p w14:paraId="5983766D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22.22%</w:t>
            </w:r>
          </w:p>
        </w:tc>
        <w:tc>
          <w:tcPr>
            <w:tcW w:w="1352" w:type="dxa"/>
            <w:shd w:val="clear" w:color="auto" w:fill="E6EED5"/>
          </w:tcPr>
          <w:p w14:paraId="236320D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  <w:tc>
          <w:tcPr>
            <w:tcW w:w="1352" w:type="dxa"/>
            <w:shd w:val="clear" w:color="auto" w:fill="auto"/>
          </w:tcPr>
          <w:p w14:paraId="2CEFD1DE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22.22%</w:t>
            </w:r>
          </w:p>
        </w:tc>
        <w:tc>
          <w:tcPr>
            <w:tcW w:w="1352" w:type="dxa"/>
            <w:shd w:val="clear" w:color="auto" w:fill="E6EED5"/>
          </w:tcPr>
          <w:p w14:paraId="0752EB7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2" w:type="dxa"/>
            <w:shd w:val="clear" w:color="auto" w:fill="auto"/>
          </w:tcPr>
          <w:p w14:paraId="1321234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22.22%</w:t>
            </w:r>
          </w:p>
        </w:tc>
      </w:tr>
      <w:tr w:rsidR="006939CF" w:rsidRPr="006939CF" w14:paraId="7A8E42D6" w14:textId="77777777" w:rsidTr="00271105">
        <w:tc>
          <w:tcPr>
            <w:tcW w:w="1464" w:type="dxa"/>
            <w:shd w:val="clear" w:color="auto" w:fill="E6EED5"/>
          </w:tcPr>
          <w:p w14:paraId="2F83567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$50000+</w:t>
            </w:r>
          </w:p>
        </w:tc>
        <w:tc>
          <w:tcPr>
            <w:tcW w:w="1352" w:type="dxa"/>
            <w:shd w:val="clear" w:color="auto" w:fill="E6EED5"/>
          </w:tcPr>
          <w:p w14:paraId="5C98C043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2" w:type="dxa"/>
            <w:shd w:val="clear" w:color="auto" w:fill="E6EED5"/>
          </w:tcPr>
          <w:p w14:paraId="6B14AA8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  <w:tc>
          <w:tcPr>
            <w:tcW w:w="1352" w:type="dxa"/>
            <w:shd w:val="clear" w:color="auto" w:fill="E6EED5"/>
          </w:tcPr>
          <w:p w14:paraId="12DF9F6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352" w:type="dxa"/>
            <w:shd w:val="clear" w:color="auto" w:fill="E6EED5"/>
          </w:tcPr>
          <w:p w14:paraId="27F293C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  <w:tc>
          <w:tcPr>
            <w:tcW w:w="1352" w:type="dxa"/>
            <w:shd w:val="clear" w:color="auto" w:fill="E6EED5"/>
          </w:tcPr>
          <w:p w14:paraId="201BE19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2" w:type="dxa"/>
            <w:shd w:val="clear" w:color="auto" w:fill="E6EED5"/>
          </w:tcPr>
          <w:p w14:paraId="68AAC68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44.44%</w:t>
            </w:r>
          </w:p>
        </w:tc>
      </w:tr>
    </w:tbl>
    <w:p w14:paraId="3EA7153C" w14:textId="77777777" w:rsidR="006939CF" w:rsidRPr="006939CF" w:rsidRDefault="006939CF" w:rsidP="006939C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2AE684A0" w14:textId="77777777" w:rsidR="006939CF" w:rsidRPr="006939CF" w:rsidRDefault="006939CF" w:rsidP="006939C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687AC231" w14:textId="77777777" w:rsidR="006939CF" w:rsidRPr="006939CF" w:rsidRDefault="006939CF" w:rsidP="006939C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5" w:name="_Toc61864799"/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 xml:space="preserve">Table 5.6 How well prepared is your campus to handle the distribution of vaccines that may require refrigeration at the sub-freezing temperatures required for some vaccines? Broken out by current college operating </w:t>
      </w:r>
      <w:proofErr w:type="gramStart"/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model</w:t>
      </w:r>
      <w:bookmarkEnd w:id="5"/>
      <w:proofErr w:type="gramEnd"/>
    </w:p>
    <w:p w14:paraId="4878CA5C" w14:textId="77777777" w:rsidR="006939CF" w:rsidRPr="006939CF" w:rsidRDefault="006939CF" w:rsidP="006939C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1585"/>
        <w:gridCol w:w="1226"/>
        <w:gridCol w:w="1349"/>
        <w:gridCol w:w="1295"/>
        <w:gridCol w:w="1295"/>
        <w:gridCol w:w="1295"/>
        <w:gridCol w:w="1295"/>
      </w:tblGrid>
      <w:tr w:rsidR="006939CF" w:rsidRPr="006939CF" w14:paraId="62D96FE0" w14:textId="77777777" w:rsidTr="00271105">
        <w:tc>
          <w:tcPr>
            <w:tcW w:w="1654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5CF80F3A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by current college operating model</w:t>
            </w:r>
          </w:p>
        </w:tc>
        <w:tc>
          <w:tcPr>
            <w:tcW w:w="1321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336CFBD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1321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770528E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Extremely well prepared</w:t>
            </w:r>
          </w:p>
        </w:tc>
        <w:tc>
          <w:tcPr>
            <w:tcW w:w="1320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1C0058E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Very well prepared</w:t>
            </w:r>
          </w:p>
        </w:tc>
        <w:tc>
          <w:tcPr>
            <w:tcW w:w="1320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545E738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Can get prepared</w:t>
            </w:r>
          </w:p>
        </w:tc>
        <w:tc>
          <w:tcPr>
            <w:tcW w:w="1320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4683AA7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very prepared</w:t>
            </w:r>
          </w:p>
        </w:tc>
        <w:tc>
          <w:tcPr>
            <w:tcW w:w="1320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442F3A3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at all prepared</w:t>
            </w:r>
          </w:p>
        </w:tc>
      </w:tr>
      <w:tr w:rsidR="006939CF" w:rsidRPr="006939CF" w14:paraId="47348E77" w14:textId="77777777" w:rsidTr="00271105">
        <w:tc>
          <w:tcPr>
            <w:tcW w:w="1654" w:type="dxa"/>
            <w:shd w:val="clear" w:color="auto" w:fill="E6EED5"/>
          </w:tcPr>
          <w:p w14:paraId="4AA5D60A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Completely or Nearly Completely Online</w:t>
            </w:r>
          </w:p>
        </w:tc>
        <w:tc>
          <w:tcPr>
            <w:tcW w:w="1321" w:type="dxa"/>
            <w:shd w:val="clear" w:color="auto" w:fill="E6EED5"/>
          </w:tcPr>
          <w:p w14:paraId="57112C8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11.11%</w:t>
            </w:r>
          </w:p>
        </w:tc>
        <w:tc>
          <w:tcPr>
            <w:tcW w:w="1321" w:type="dxa"/>
            <w:shd w:val="clear" w:color="auto" w:fill="E6EED5"/>
          </w:tcPr>
          <w:p w14:paraId="48E60A4A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320" w:type="dxa"/>
            <w:shd w:val="clear" w:color="auto" w:fill="E6EED5"/>
          </w:tcPr>
          <w:p w14:paraId="3C258B2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20" w:type="dxa"/>
            <w:shd w:val="clear" w:color="auto" w:fill="E6EED5"/>
          </w:tcPr>
          <w:p w14:paraId="075841F2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33.33%</w:t>
            </w:r>
          </w:p>
        </w:tc>
        <w:tc>
          <w:tcPr>
            <w:tcW w:w="1320" w:type="dxa"/>
            <w:shd w:val="clear" w:color="auto" w:fill="E6EED5"/>
          </w:tcPr>
          <w:p w14:paraId="5FE68E2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22.22%</w:t>
            </w:r>
          </w:p>
        </w:tc>
        <w:tc>
          <w:tcPr>
            <w:tcW w:w="1320" w:type="dxa"/>
            <w:shd w:val="clear" w:color="auto" w:fill="E6EED5"/>
          </w:tcPr>
          <w:p w14:paraId="2AE8FCB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6939CF" w:rsidRPr="006939CF" w14:paraId="72CB3857" w14:textId="77777777" w:rsidTr="00271105">
        <w:tc>
          <w:tcPr>
            <w:tcW w:w="1654" w:type="dxa"/>
            <w:shd w:val="clear" w:color="auto" w:fill="auto"/>
          </w:tcPr>
          <w:p w14:paraId="464A40B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Mostly Online</w:t>
            </w:r>
          </w:p>
        </w:tc>
        <w:tc>
          <w:tcPr>
            <w:tcW w:w="1321" w:type="dxa"/>
            <w:shd w:val="clear" w:color="auto" w:fill="E6EED5"/>
          </w:tcPr>
          <w:p w14:paraId="29A1DCB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21" w:type="dxa"/>
            <w:shd w:val="clear" w:color="auto" w:fill="auto"/>
          </w:tcPr>
          <w:p w14:paraId="419D145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9.52%</w:t>
            </w:r>
          </w:p>
        </w:tc>
        <w:tc>
          <w:tcPr>
            <w:tcW w:w="1320" w:type="dxa"/>
            <w:shd w:val="clear" w:color="auto" w:fill="E6EED5"/>
          </w:tcPr>
          <w:p w14:paraId="4222793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19.05%</w:t>
            </w:r>
          </w:p>
        </w:tc>
        <w:tc>
          <w:tcPr>
            <w:tcW w:w="1320" w:type="dxa"/>
            <w:shd w:val="clear" w:color="auto" w:fill="auto"/>
          </w:tcPr>
          <w:p w14:paraId="3F9024FE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19.05%</w:t>
            </w:r>
          </w:p>
        </w:tc>
        <w:tc>
          <w:tcPr>
            <w:tcW w:w="1320" w:type="dxa"/>
            <w:shd w:val="clear" w:color="auto" w:fill="E6EED5"/>
          </w:tcPr>
          <w:p w14:paraId="17E7F61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20" w:type="dxa"/>
            <w:shd w:val="clear" w:color="auto" w:fill="auto"/>
          </w:tcPr>
          <w:p w14:paraId="38D8DE0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23.81%</w:t>
            </w:r>
          </w:p>
        </w:tc>
      </w:tr>
      <w:tr w:rsidR="006939CF" w:rsidRPr="006939CF" w14:paraId="5E3CDB35" w14:textId="77777777" w:rsidTr="00271105">
        <w:tc>
          <w:tcPr>
            <w:tcW w:w="1654" w:type="dxa"/>
            <w:shd w:val="clear" w:color="auto" w:fill="E6EED5"/>
          </w:tcPr>
          <w:p w14:paraId="793D547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Mostly or Completely In-Person</w:t>
            </w:r>
          </w:p>
        </w:tc>
        <w:tc>
          <w:tcPr>
            <w:tcW w:w="1321" w:type="dxa"/>
            <w:shd w:val="clear" w:color="auto" w:fill="E6EED5"/>
          </w:tcPr>
          <w:p w14:paraId="40DE6AF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21" w:type="dxa"/>
            <w:shd w:val="clear" w:color="auto" w:fill="E6EED5"/>
          </w:tcPr>
          <w:p w14:paraId="2FBA6AC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20" w:type="dxa"/>
            <w:shd w:val="clear" w:color="auto" w:fill="E6EED5"/>
          </w:tcPr>
          <w:p w14:paraId="1DA0625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37.50%</w:t>
            </w:r>
          </w:p>
        </w:tc>
        <w:tc>
          <w:tcPr>
            <w:tcW w:w="1320" w:type="dxa"/>
            <w:shd w:val="clear" w:color="auto" w:fill="E6EED5"/>
          </w:tcPr>
          <w:p w14:paraId="2CE86C1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320" w:type="dxa"/>
            <w:shd w:val="clear" w:color="auto" w:fill="E6EED5"/>
          </w:tcPr>
          <w:p w14:paraId="6B8827DD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320" w:type="dxa"/>
            <w:shd w:val="clear" w:color="auto" w:fill="E6EED5"/>
          </w:tcPr>
          <w:p w14:paraId="616E443E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37.50%</w:t>
            </w:r>
          </w:p>
        </w:tc>
      </w:tr>
    </w:tbl>
    <w:p w14:paraId="44854344" w14:textId="77777777" w:rsidR="00D61B18" w:rsidRDefault="00D61B18" w:rsidP="006939C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bookmarkStart w:id="6" w:name="_Toc61864800"/>
    </w:p>
    <w:p w14:paraId="0979AA28" w14:textId="77777777" w:rsidR="00D61B18" w:rsidRDefault="00D61B18">
      <w:pPr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r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br w:type="page"/>
      </w:r>
    </w:p>
    <w:p w14:paraId="5FB2748A" w14:textId="47725D7F" w:rsidR="006939CF" w:rsidRPr="006939CF" w:rsidRDefault="006939CF" w:rsidP="006939C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lastRenderedPageBreak/>
        <w:t xml:space="preserve">Table 5.7 How well prepared is your campus to handle the distribution of vaccines that may require refrigeration at the sub-freezing temperatures required for some vaccines? Broken out by % of students living on </w:t>
      </w:r>
      <w:proofErr w:type="gramStart"/>
      <w:r w:rsidRPr="006939CF"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  <w:t>campus</w:t>
      </w:r>
      <w:bookmarkEnd w:id="6"/>
      <w:proofErr w:type="gramEnd"/>
    </w:p>
    <w:p w14:paraId="5C2DCEBD" w14:textId="77777777" w:rsidR="006939CF" w:rsidRPr="006939CF" w:rsidRDefault="006939CF" w:rsidP="006939CF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BF" w:firstRow="1" w:lastRow="0" w:firstColumn="1" w:lastColumn="0" w:noHBand="0" w:noVBand="0"/>
      </w:tblPr>
      <w:tblGrid>
        <w:gridCol w:w="1376"/>
        <w:gridCol w:w="1286"/>
        <w:gridCol w:w="1354"/>
        <w:gridCol w:w="1331"/>
        <w:gridCol w:w="1331"/>
        <w:gridCol w:w="1331"/>
        <w:gridCol w:w="1331"/>
      </w:tblGrid>
      <w:tr w:rsidR="006939CF" w:rsidRPr="006939CF" w14:paraId="08CF8638" w14:textId="77777777" w:rsidTr="00271105">
        <w:tc>
          <w:tcPr>
            <w:tcW w:w="1439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</w:tcBorders>
            <w:shd w:val="clear" w:color="auto" w:fill="9BBB59"/>
          </w:tcPr>
          <w:p w14:paraId="6461051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% of students living on campus</w:t>
            </w:r>
          </w:p>
        </w:tc>
        <w:tc>
          <w:tcPr>
            <w:tcW w:w="1357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790E55A4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 Answer</w:t>
            </w:r>
          </w:p>
        </w:tc>
        <w:tc>
          <w:tcPr>
            <w:tcW w:w="1356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35F87D8C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Extremely well prepared</w:t>
            </w:r>
          </w:p>
        </w:tc>
        <w:tc>
          <w:tcPr>
            <w:tcW w:w="1356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18F53F33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Very well prepared</w:t>
            </w:r>
          </w:p>
        </w:tc>
        <w:tc>
          <w:tcPr>
            <w:tcW w:w="1356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13864B1E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Can get prepared</w:t>
            </w:r>
          </w:p>
        </w:tc>
        <w:tc>
          <w:tcPr>
            <w:tcW w:w="1356" w:type="dxa"/>
            <w:tcBorders>
              <w:top w:val="single" w:sz="8" w:space="0" w:color="B3CC82"/>
              <w:bottom w:val="single" w:sz="8" w:space="0" w:color="B3CC82"/>
            </w:tcBorders>
            <w:shd w:val="clear" w:color="auto" w:fill="9BBB59"/>
          </w:tcPr>
          <w:p w14:paraId="21FC6B3B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very prepared</w:t>
            </w:r>
          </w:p>
        </w:tc>
        <w:tc>
          <w:tcPr>
            <w:tcW w:w="1356" w:type="dxa"/>
            <w:tcBorders>
              <w:top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14:paraId="6BAA8C2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color w:val="FFFFFF"/>
                <w:sz w:val="24"/>
                <w:szCs w:val="24"/>
              </w:rPr>
              <w:t>Not at all prepared</w:t>
            </w:r>
          </w:p>
        </w:tc>
      </w:tr>
      <w:tr w:rsidR="006939CF" w:rsidRPr="006939CF" w14:paraId="1A6915A2" w14:textId="77777777" w:rsidTr="00271105">
        <w:tc>
          <w:tcPr>
            <w:tcW w:w="1439" w:type="dxa"/>
            <w:shd w:val="clear" w:color="auto" w:fill="E6EED5"/>
          </w:tcPr>
          <w:p w14:paraId="1C5CC1ED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5% or Less</w:t>
            </w:r>
          </w:p>
        </w:tc>
        <w:tc>
          <w:tcPr>
            <w:tcW w:w="1357" w:type="dxa"/>
            <w:shd w:val="clear" w:color="auto" w:fill="E6EED5"/>
          </w:tcPr>
          <w:p w14:paraId="2D8861B0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20.00%</w:t>
            </w:r>
          </w:p>
        </w:tc>
        <w:tc>
          <w:tcPr>
            <w:tcW w:w="1356" w:type="dxa"/>
            <w:shd w:val="clear" w:color="auto" w:fill="E6EED5"/>
          </w:tcPr>
          <w:p w14:paraId="6418667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30.00%</w:t>
            </w:r>
          </w:p>
        </w:tc>
        <w:tc>
          <w:tcPr>
            <w:tcW w:w="1356" w:type="dxa"/>
            <w:shd w:val="clear" w:color="auto" w:fill="E6EED5"/>
          </w:tcPr>
          <w:p w14:paraId="171EDE2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  <w:tc>
          <w:tcPr>
            <w:tcW w:w="1356" w:type="dxa"/>
            <w:shd w:val="clear" w:color="auto" w:fill="E6EED5"/>
          </w:tcPr>
          <w:p w14:paraId="163D8DF5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  <w:tc>
          <w:tcPr>
            <w:tcW w:w="1356" w:type="dxa"/>
            <w:shd w:val="clear" w:color="auto" w:fill="E6EED5"/>
          </w:tcPr>
          <w:p w14:paraId="527BB94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20.00%</w:t>
            </w:r>
          </w:p>
        </w:tc>
        <w:tc>
          <w:tcPr>
            <w:tcW w:w="1356" w:type="dxa"/>
            <w:shd w:val="clear" w:color="auto" w:fill="E6EED5"/>
          </w:tcPr>
          <w:p w14:paraId="6F7FF1B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10.00%</w:t>
            </w:r>
          </w:p>
        </w:tc>
      </w:tr>
      <w:tr w:rsidR="006939CF" w:rsidRPr="006939CF" w14:paraId="218E1D98" w14:textId="77777777" w:rsidTr="00271105">
        <w:tc>
          <w:tcPr>
            <w:tcW w:w="1439" w:type="dxa"/>
            <w:shd w:val="clear" w:color="auto" w:fill="auto"/>
          </w:tcPr>
          <w:p w14:paraId="4C6FB002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5%+ to 15%</w:t>
            </w:r>
          </w:p>
        </w:tc>
        <w:tc>
          <w:tcPr>
            <w:tcW w:w="1357" w:type="dxa"/>
            <w:shd w:val="clear" w:color="auto" w:fill="E6EED5"/>
          </w:tcPr>
          <w:p w14:paraId="73C0137E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356" w:type="dxa"/>
            <w:shd w:val="clear" w:color="auto" w:fill="auto"/>
          </w:tcPr>
          <w:p w14:paraId="2AB8AFA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12.50%</w:t>
            </w:r>
          </w:p>
        </w:tc>
        <w:tc>
          <w:tcPr>
            <w:tcW w:w="1356" w:type="dxa"/>
            <w:shd w:val="clear" w:color="auto" w:fill="E6EED5"/>
          </w:tcPr>
          <w:p w14:paraId="0A375C4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6" w:type="dxa"/>
            <w:shd w:val="clear" w:color="auto" w:fill="auto"/>
          </w:tcPr>
          <w:p w14:paraId="08DBFBFE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  <w:tc>
          <w:tcPr>
            <w:tcW w:w="1356" w:type="dxa"/>
            <w:shd w:val="clear" w:color="auto" w:fill="E6EED5"/>
          </w:tcPr>
          <w:p w14:paraId="7A5EFDD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25.00%</w:t>
            </w:r>
          </w:p>
        </w:tc>
        <w:tc>
          <w:tcPr>
            <w:tcW w:w="1356" w:type="dxa"/>
            <w:shd w:val="clear" w:color="auto" w:fill="auto"/>
          </w:tcPr>
          <w:p w14:paraId="293CEE4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</w:tr>
      <w:tr w:rsidR="006939CF" w:rsidRPr="006939CF" w14:paraId="28DB5887" w14:textId="77777777" w:rsidTr="00271105">
        <w:tc>
          <w:tcPr>
            <w:tcW w:w="1439" w:type="dxa"/>
            <w:shd w:val="clear" w:color="auto" w:fill="E6EED5"/>
          </w:tcPr>
          <w:p w14:paraId="6412171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15%+ to 30%</w:t>
            </w:r>
          </w:p>
        </w:tc>
        <w:tc>
          <w:tcPr>
            <w:tcW w:w="1357" w:type="dxa"/>
            <w:shd w:val="clear" w:color="auto" w:fill="E6EED5"/>
          </w:tcPr>
          <w:p w14:paraId="250D13D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6" w:type="dxa"/>
            <w:shd w:val="clear" w:color="auto" w:fill="E6EED5"/>
          </w:tcPr>
          <w:p w14:paraId="01BEFF5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56" w:type="dxa"/>
            <w:shd w:val="clear" w:color="auto" w:fill="E6EED5"/>
          </w:tcPr>
          <w:p w14:paraId="1755829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56" w:type="dxa"/>
            <w:shd w:val="clear" w:color="auto" w:fill="E6EED5"/>
          </w:tcPr>
          <w:p w14:paraId="467FD59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42.86%</w:t>
            </w:r>
          </w:p>
        </w:tc>
        <w:tc>
          <w:tcPr>
            <w:tcW w:w="1356" w:type="dxa"/>
            <w:shd w:val="clear" w:color="auto" w:fill="E6EED5"/>
          </w:tcPr>
          <w:p w14:paraId="3131E091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  <w:tc>
          <w:tcPr>
            <w:tcW w:w="1356" w:type="dxa"/>
            <w:shd w:val="clear" w:color="auto" w:fill="E6EED5"/>
          </w:tcPr>
          <w:p w14:paraId="6180E4EE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14.29%</w:t>
            </w:r>
          </w:p>
        </w:tc>
      </w:tr>
      <w:tr w:rsidR="006939CF" w:rsidRPr="006939CF" w14:paraId="2577D3BC" w14:textId="77777777" w:rsidTr="00271105">
        <w:tc>
          <w:tcPr>
            <w:tcW w:w="1439" w:type="dxa"/>
            <w:shd w:val="clear" w:color="auto" w:fill="auto"/>
          </w:tcPr>
          <w:p w14:paraId="01DFF343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30%+ to 60%</w:t>
            </w:r>
          </w:p>
        </w:tc>
        <w:tc>
          <w:tcPr>
            <w:tcW w:w="1357" w:type="dxa"/>
            <w:shd w:val="clear" w:color="auto" w:fill="E6EED5"/>
          </w:tcPr>
          <w:p w14:paraId="0783F802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356" w:type="dxa"/>
            <w:shd w:val="clear" w:color="auto" w:fill="auto"/>
          </w:tcPr>
          <w:p w14:paraId="6CCE0DB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6" w:type="dxa"/>
            <w:shd w:val="clear" w:color="auto" w:fill="E6EED5"/>
          </w:tcPr>
          <w:p w14:paraId="37F0FDAA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356" w:type="dxa"/>
            <w:shd w:val="clear" w:color="auto" w:fill="auto"/>
          </w:tcPr>
          <w:p w14:paraId="3340255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6" w:type="dxa"/>
            <w:shd w:val="clear" w:color="auto" w:fill="E6EED5"/>
          </w:tcPr>
          <w:p w14:paraId="3EE6735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16.67%</w:t>
            </w:r>
          </w:p>
        </w:tc>
        <w:tc>
          <w:tcPr>
            <w:tcW w:w="1356" w:type="dxa"/>
            <w:shd w:val="clear" w:color="auto" w:fill="auto"/>
          </w:tcPr>
          <w:p w14:paraId="29E3DBE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50.00%</w:t>
            </w:r>
          </w:p>
        </w:tc>
      </w:tr>
      <w:tr w:rsidR="006939CF" w:rsidRPr="006939CF" w14:paraId="42B0FF83" w14:textId="77777777" w:rsidTr="00271105">
        <w:tc>
          <w:tcPr>
            <w:tcW w:w="1439" w:type="dxa"/>
            <w:shd w:val="clear" w:color="auto" w:fill="E6EED5"/>
          </w:tcPr>
          <w:p w14:paraId="01028A3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b/>
                <w:bCs/>
                <w:sz w:val="24"/>
                <w:szCs w:val="24"/>
              </w:rPr>
              <w:t>More than 60%</w:t>
            </w:r>
          </w:p>
        </w:tc>
        <w:tc>
          <w:tcPr>
            <w:tcW w:w="1357" w:type="dxa"/>
            <w:shd w:val="clear" w:color="auto" w:fill="E6EED5"/>
          </w:tcPr>
          <w:p w14:paraId="597D65A7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6" w:type="dxa"/>
            <w:shd w:val="clear" w:color="auto" w:fill="E6EED5"/>
          </w:tcPr>
          <w:p w14:paraId="3AB1934F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6" w:type="dxa"/>
            <w:shd w:val="clear" w:color="auto" w:fill="E6EED5"/>
          </w:tcPr>
          <w:p w14:paraId="496D0242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57.14%</w:t>
            </w:r>
          </w:p>
        </w:tc>
        <w:tc>
          <w:tcPr>
            <w:tcW w:w="1356" w:type="dxa"/>
            <w:shd w:val="clear" w:color="auto" w:fill="E6EED5"/>
          </w:tcPr>
          <w:p w14:paraId="75FC7F88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6" w:type="dxa"/>
            <w:shd w:val="clear" w:color="auto" w:fill="E6EED5"/>
          </w:tcPr>
          <w:p w14:paraId="72B57146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0.00%</w:t>
            </w:r>
          </w:p>
        </w:tc>
        <w:tc>
          <w:tcPr>
            <w:tcW w:w="1356" w:type="dxa"/>
            <w:shd w:val="clear" w:color="auto" w:fill="E6EED5"/>
          </w:tcPr>
          <w:p w14:paraId="35C787C9" w14:textId="77777777" w:rsidR="006939CF" w:rsidRPr="006939CF" w:rsidRDefault="006939CF" w:rsidP="006939CF">
            <w:pPr>
              <w:spacing w:after="0" w:line="240" w:lineRule="auto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6939CF">
              <w:rPr>
                <w:rFonts w:ascii="Cambria" w:eastAsia="Cambria" w:hAnsi="Cambria" w:cs="Times New Roman"/>
                <w:sz w:val="24"/>
                <w:szCs w:val="24"/>
              </w:rPr>
              <w:t>42.86%</w:t>
            </w:r>
          </w:p>
        </w:tc>
      </w:tr>
    </w:tbl>
    <w:p w14:paraId="1B472819" w14:textId="77777777" w:rsidR="006939CF" w:rsidRPr="006939CF" w:rsidRDefault="006939CF" w:rsidP="006939CF">
      <w:pPr>
        <w:keepNext/>
        <w:keepLines/>
        <w:spacing w:before="480" w:after="0" w:line="240" w:lineRule="auto"/>
        <w:outlineLvl w:val="0"/>
        <w:rPr>
          <w:rFonts w:ascii="Calibri" w:eastAsia="Times New Roman" w:hAnsi="Calibri" w:cs="Times New Roman"/>
          <w:b/>
          <w:bCs/>
          <w:color w:val="345A8A"/>
          <w:sz w:val="32"/>
          <w:szCs w:val="32"/>
        </w:rPr>
      </w:pPr>
    </w:p>
    <w:p w14:paraId="1C53A979" w14:textId="77777777" w:rsidR="003E41AF" w:rsidRDefault="003E41AF"/>
    <w:sectPr w:rsidR="003E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21168"/>
    <w:multiLevelType w:val="hybridMultilevel"/>
    <w:tmpl w:val="E60E347E"/>
    <w:lvl w:ilvl="0" w:tplc="7CE60C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02C9B"/>
    <w:multiLevelType w:val="hybridMultilevel"/>
    <w:tmpl w:val="C5500E92"/>
    <w:lvl w:ilvl="0" w:tplc="35545E1C">
      <w:start w:val="1"/>
      <w:numFmt w:val="decimal"/>
      <w:lvlText w:val="%1."/>
      <w:lvlJc w:val="left"/>
      <w:pPr>
        <w:ind w:left="233" w:hanging="233"/>
        <w:jc w:val="right"/>
      </w:pPr>
      <w:rPr>
        <w:rFonts w:ascii="Liberation Sans" w:eastAsia="Liberation Sans" w:hAnsi="Liberation Sans" w:cs="Liberation Sans" w:hint="default"/>
        <w:spacing w:val="0"/>
        <w:w w:val="101"/>
        <w:sz w:val="20"/>
        <w:szCs w:val="20"/>
        <w:lang w:val="en-US" w:eastAsia="en-US" w:bidi="ar-SA"/>
      </w:rPr>
    </w:lvl>
    <w:lvl w:ilvl="1" w:tplc="BB1244FC">
      <w:numFmt w:val="bullet"/>
      <w:lvlText w:val="•"/>
      <w:lvlJc w:val="left"/>
      <w:pPr>
        <w:ind w:left="1236" w:hanging="233"/>
      </w:pPr>
      <w:rPr>
        <w:rFonts w:hint="default"/>
        <w:lang w:val="en-US" w:eastAsia="en-US" w:bidi="ar-SA"/>
      </w:rPr>
    </w:lvl>
    <w:lvl w:ilvl="2" w:tplc="E11EB8EC">
      <w:numFmt w:val="bullet"/>
      <w:lvlText w:val="•"/>
      <w:lvlJc w:val="left"/>
      <w:pPr>
        <w:ind w:left="2246" w:hanging="233"/>
      </w:pPr>
      <w:rPr>
        <w:rFonts w:hint="default"/>
        <w:lang w:val="en-US" w:eastAsia="en-US" w:bidi="ar-SA"/>
      </w:rPr>
    </w:lvl>
    <w:lvl w:ilvl="3" w:tplc="CE6ED95A">
      <w:numFmt w:val="bullet"/>
      <w:lvlText w:val="•"/>
      <w:lvlJc w:val="left"/>
      <w:pPr>
        <w:ind w:left="3256" w:hanging="233"/>
      </w:pPr>
      <w:rPr>
        <w:rFonts w:hint="default"/>
        <w:lang w:val="en-US" w:eastAsia="en-US" w:bidi="ar-SA"/>
      </w:rPr>
    </w:lvl>
    <w:lvl w:ilvl="4" w:tplc="F8D0E9FC">
      <w:numFmt w:val="bullet"/>
      <w:lvlText w:val="•"/>
      <w:lvlJc w:val="left"/>
      <w:pPr>
        <w:ind w:left="4266" w:hanging="233"/>
      </w:pPr>
      <w:rPr>
        <w:rFonts w:hint="default"/>
        <w:lang w:val="en-US" w:eastAsia="en-US" w:bidi="ar-SA"/>
      </w:rPr>
    </w:lvl>
    <w:lvl w:ilvl="5" w:tplc="054EEAC4">
      <w:numFmt w:val="bullet"/>
      <w:lvlText w:val="•"/>
      <w:lvlJc w:val="left"/>
      <w:pPr>
        <w:ind w:left="5276" w:hanging="233"/>
      </w:pPr>
      <w:rPr>
        <w:rFonts w:hint="default"/>
        <w:lang w:val="en-US" w:eastAsia="en-US" w:bidi="ar-SA"/>
      </w:rPr>
    </w:lvl>
    <w:lvl w:ilvl="6" w:tplc="012C4D00">
      <w:numFmt w:val="bullet"/>
      <w:lvlText w:val="•"/>
      <w:lvlJc w:val="left"/>
      <w:pPr>
        <w:ind w:left="6286" w:hanging="233"/>
      </w:pPr>
      <w:rPr>
        <w:rFonts w:hint="default"/>
        <w:lang w:val="en-US" w:eastAsia="en-US" w:bidi="ar-SA"/>
      </w:rPr>
    </w:lvl>
    <w:lvl w:ilvl="7" w:tplc="5D52AAE2">
      <w:numFmt w:val="bullet"/>
      <w:lvlText w:val="•"/>
      <w:lvlJc w:val="left"/>
      <w:pPr>
        <w:ind w:left="7296" w:hanging="233"/>
      </w:pPr>
      <w:rPr>
        <w:rFonts w:hint="default"/>
        <w:lang w:val="en-US" w:eastAsia="en-US" w:bidi="ar-SA"/>
      </w:rPr>
    </w:lvl>
    <w:lvl w:ilvl="8" w:tplc="3D02CE9C">
      <w:numFmt w:val="bullet"/>
      <w:lvlText w:val="•"/>
      <w:lvlJc w:val="left"/>
      <w:pPr>
        <w:ind w:left="8306" w:hanging="233"/>
      </w:pPr>
      <w:rPr>
        <w:rFonts w:hint="default"/>
        <w:lang w:val="en-US" w:eastAsia="en-US" w:bidi="ar-SA"/>
      </w:rPr>
    </w:lvl>
  </w:abstractNum>
  <w:abstractNum w:abstractNumId="2" w15:restartNumberingAfterBreak="0">
    <w:nsid w:val="3BD76663"/>
    <w:multiLevelType w:val="hybridMultilevel"/>
    <w:tmpl w:val="C5500E92"/>
    <w:lvl w:ilvl="0" w:tplc="35545E1C">
      <w:start w:val="1"/>
      <w:numFmt w:val="decimal"/>
      <w:lvlText w:val="%1."/>
      <w:lvlJc w:val="left"/>
      <w:pPr>
        <w:ind w:left="233" w:hanging="233"/>
        <w:jc w:val="right"/>
      </w:pPr>
      <w:rPr>
        <w:rFonts w:ascii="Liberation Sans" w:eastAsia="Liberation Sans" w:hAnsi="Liberation Sans" w:cs="Liberation Sans" w:hint="default"/>
        <w:spacing w:val="0"/>
        <w:w w:val="101"/>
        <w:sz w:val="20"/>
        <w:szCs w:val="20"/>
        <w:lang w:val="en-US" w:eastAsia="en-US" w:bidi="ar-SA"/>
      </w:rPr>
    </w:lvl>
    <w:lvl w:ilvl="1" w:tplc="BB1244FC">
      <w:numFmt w:val="bullet"/>
      <w:lvlText w:val="•"/>
      <w:lvlJc w:val="left"/>
      <w:pPr>
        <w:ind w:left="1236" w:hanging="233"/>
      </w:pPr>
      <w:rPr>
        <w:rFonts w:hint="default"/>
        <w:lang w:val="en-US" w:eastAsia="en-US" w:bidi="ar-SA"/>
      </w:rPr>
    </w:lvl>
    <w:lvl w:ilvl="2" w:tplc="E11EB8EC">
      <w:numFmt w:val="bullet"/>
      <w:lvlText w:val="•"/>
      <w:lvlJc w:val="left"/>
      <w:pPr>
        <w:ind w:left="2246" w:hanging="233"/>
      </w:pPr>
      <w:rPr>
        <w:rFonts w:hint="default"/>
        <w:lang w:val="en-US" w:eastAsia="en-US" w:bidi="ar-SA"/>
      </w:rPr>
    </w:lvl>
    <w:lvl w:ilvl="3" w:tplc="CE6ED95A">
      <w:numFmt w:val="bullet"/>
      <w:lvlText w:val="•"/>
      <w:lvlJc w:val="left"/>
      <w:pPr>
        <w:ind w:left="3256" w:hanging="233"/>
      </w:pPr>
      <w:rPr>
        <w:rFonts w:hint="default"/>
        <w:lang w:val="en-US" w:eastAsia="en-US" w:bidi="ar-SA"/>
      </w:rPr>
    </w:lvl>
    <w:lvl w:ilvl="4" w:tplc="F8D0E9FC">
      <w:numFmt w:val="bullet"/>
      <w:lvlText w:val="•"/>
      <w:lvlJc w:val="left"/>
      <w:pPr>
        <w:ind w:left="4266" w:hanging="233"/>
      </w:pPr>
      <w:rPr>
        <w:rFonts w:hint="default"/>
        <w:lang w:val="en-US" w:eastAsia="en-US" w:bidi="ar-SA"/>
      </w:rPr>
    </w:lvl>
    <w:lvl w:ilvl="5" w:tplc="054EEAC4">
      <w:numFmt w:val="bullet"/>
      <w:lvlText w:val="•"/>
      <w:lvlJc w:val="left"/>
      <w:pPr>
        <w:ind w:left="5276" w:hanging="233"/>
      </w:pPr>
      <w:rPr>
        <w:rFonts w:hint="default"/>
        <w:lang w:val="en-US" w:eastAsia="en-US" w:bidi="ar-SA"/>
      </w:rPr>
    </w:lvl>
    <w:lvl w:ilvl="6" w:tplc="012C4D00">
      <w:numFmt w:val="bullet"/>
      <w:lvlText w:val="•"/>
      <w:lvlJc w:val="left"/>
      <w:pPr>
        <w:ind w:left="6286" w:hanging="233"/>
      </w:pPr>
      <w:rPr>
        <w:rFonts w:hint="default"/>
        <w:lang w:val="en-US" w:eastAsia="en-US" w:bidi="ar-SA"/>
      </w:rPr>
    </w:lvl>
    <w:lvl w:ilvl="7" w:tplc="5D52AAE2">
      <w:numFmt w:val="bullet"/>
      <w:lvlText w:val="•"/>
      <w:lvlJc w:val="left"/>
      <w:pPr>
        <w:ind w:left="7296" w:hanging="233"/>
      </w:pPr>
      <w:rPr>
        <w:rFonts w:hint="default"/>
        <w:lang w:val="en-US" w:eastAsia="en-US" w:bidi="ar-SA"/>
      </w:rPr>
    </w:lvl>
    <w:lvl w:ilvl="8" w:tplc="3D02CE9C">
      <w:numFmt w:val="bullet"/>
      <w:lvlText w:val="•"/>
      <w:lvlJc w:val="left"/>
      <w:pPr>
        <w:ind w:left="8306" w:hanging="23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64"/>
    <w:rsid w:val="00027664"/>
    <w:rsid w:val="00295E2A"/>
    <w:rsid w:val="002B4356"/>
    <w:rsid w:val="002F28A9"/>
    <w:rsid w:val="003E41AF"/>
    <w:rsid w:val="00404E60"/>
    <w:rsid w:val="005F3388"/>
    <w:rsid w:val="006939CF"/>
    <w:rsid w:val="0085714C"/>
    <w:rsid w:val="009B33E2"/>
    <w:rsid w:val="00D61B18"/>
    <w:rsid w:val="00DC76AE"/>
    <w:rsid w:val="00FC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CD1"/>
  <w15:chartTrackingRefBased/>
  <w15:docId w15:val="{17151213-2C20-4FEA-8A6B-30ABDF39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0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7664"/>
    <w:pPr>
      <w:keepNext/>
      <w:keepLines/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7664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27664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7664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27664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27664"/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27664"/>
  </w:style>
  <w:style w:type="paragraph" w:styleId="Header">
    <w:name w:val="header"/>
    <w:basedOn w:val="Normal"/>
    <w:link w:val="HeaderChar"/>
    <w:uiPriority w:val="99"/>
    <w:rsid w:val="00027664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7664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027664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27664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rsid w:val="00027664"/>
  </w:style>
  <w:style w:type="paragraph" w:styleId="Title">
    <w:name w:val="Title"/>
    <w:basedOn w:val="Normal"/>
    <w:next w:val="Normal"/>
    <w:link w:val="TitleChar"/>
    <w:qFormat/>
    <w:rsid w:val="0002766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276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qFormat/>
    <w:rsid w:val="00027664"/>
    <w:pPr>
      <w:spacing w:line="276" w:lineRule="auto"/>
      <w:outlineLvl w:val="9"/>
    </w:pPr>
    <w:rPr>
      <w:rFonts w:ascii="Cambria" w:hAnsi="Cambria"/>
      <w:color w:val="365F91"/>
      <w:sz w:val="28"/>
      <w:szCs w:val="28"/>
      <w:lang w:val="es-VE" w:eastAsia="es-VE"/>
    </w:rPr>
  </w:style>
  <w:style w:type="paragraph" w:styleId="TOC1">
    <w:name w:val="toc 1"/>
    <w:basedOn w:val="Normal"/>
    <w:next w:val="Normal"/>
    <w:autoRedefine/>
    <w:uiPriority w:val="39"/>
    <w:rsid w:val="0002766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027664"/>
    <w:pPr>
      <w:spacing w:after="0" w:line="240" w:lineRule="auto"/>
      <w:ind w:left="240"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uiPriority w:val="99"/>
    <w:rsid w:val="00027664"/>
    <w:rPr>
      <w:color w:val="0000FF"/>
      <w:u w:val="single"/>
    </w:rPr>
  </w:style>
  <w:style w:type="table" w:styleId="MediumShading1-Accent3">
    <w:name w:val="Medium Shading 1 Accent 3"/>
    <w:basedOn w:val="TableNormal"/>
    <w:rsid w:val="00027664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qFormat/>
    <w:rsid w:val="00027664"/>
    <w:pPr>
      <w:widowControl w:val="0"/>
      <w:autoSpaceDE w:val="0"/>
      <w:autoSpaceDN w:val="0"/>
      <w:spacing w:before="97" w:after="0" w:line="240" w:lineRule="auto"/>
      <w:ind w:left="114"/>
    </w:pPr>
    <w:rPr>
      <w:rFonts w:ascii="Liberation Sans" w:eastAsia="Liberation Sans" w:hAnsi="Liberation Sans" w:cs="Liberation Sans"/>
    </w:rPr>
  </w:style>
  <w:style w:type="table" w:styleId="TableGrid">
    <w:name w:val="Table Grid"/>
    <w:basedOn w:val="TableNormal"/>
    <w:rsid w:val="00027664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qFormat/>
    <w:rsid w:val="00027664"/>
    <w:pPr>
      <w:spacing w:before="200" w:line="240" w:lineRule="auto"/>
      <w:ind w:left="864" w:right="864"/>
      <w:jc w:val="center"/>
    </w:pPr>
    <w:rPr>
      <w:rFonts w:ascii="Cambria" w:eastAsia="Cambria" w:hAnsi="Cambria" w:cs="Times New Roman"/>
      <w:i/>
      <w:iCs/>
      <w:color w:val="404040"/>
      <w:sz w:val="24"/>
      <w:szCs w:val="24"/>
    </w:rPr>
  </w:style>
  <w:style w:type="character" w:customStyle="1" w:styleId="QuoteChar">
    <w:name w:val="Quote Char"/>
    <w:basedOn w:val="DefaultParagraphFont"/>
    <w:link w:val="Quote"/>
    <w:rsid w:val="00027664"/>
    <w:rPr>
      <w:rFonts w:ascii="Cambria" w:eastAsia="Cambria" w:hAnsi="Cambria" w:cs="Times New Roman"/>
      <w:i/>
      <w:iCs/>
      <w:color w:val="404040"/>
      <w:sz w:val="24"/>
      <w:szCs w:val="24"/>
    </w:rPr>
  </w:style>
  <w:style w:type="character" w:styleId="Strong">
    <w:name w:val="Strong"/>
    <w:qFormat/>
    <w:rsid w:val="00027664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027664"/>
    <w:pPr>
      <w:spacing w:after="100"/>
      <w:ind w:left="440"/>
    </w:pPr>
    <w:rPr>
      <w:rFonts w:ascii="Calibri" w:eastAsia="Times New Roman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027664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027664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027664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027664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027664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027664"/>
    <w:pPr>
      <w:spacing w:after="100"/>
      <w:ind w:left="1760"/>
    </w:pPr>
    <w:rPr>
      <w:rFonts w:ascii="Calibri" w:eastAsia="Times New Roman" w:hAnsi="Calibri" w:cs="Times New Roman"/>
    </w:rPr>
  </w:style>
  <w:style w:type="character" w:styleId="UnresolvedMention">
    <w:name w:val="Unresolved Mention"/>
    <w:uiPriority w:val="99"/>
    <w:semiHidden/>
    <w:unhideWhenUsed/>
    <w:rsid w:val="00027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5</cp:revision>
  <dcterms:created xsi:type="dcterms:W3CDTF">2021-01-18T17:22:00Z</dcterms:created>
  <dcterms:modified xsi:type="dcterms:W3CDTF">2021-01-18T17:25:00Z</dcterms:modified>
</cp:coreProperties>
</file>